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E0E" w:rsidRDefault="00426661" w:rsidP="00426661">
      <w:pPr>
        <w:jc w:val="center"/>
        <w:rPr>
          <w:rFonts w:ascii="Goudy Stout" w:hAnsi="Goudy Stout"/>
        </w:rPr>
      </w:pPr>
      <w:r w:rsidRPr="00426661">
        <w:rPr>
          <w:rFonts w:ascii="Goudy Stout" w:hAnsi="Goudy Stout"/>
        </w:rPr>
        <w:t>C</w:t>
      </w:r>
      <w:r>
        <w:rPr>
          <w:rFonts w:ascii="Goudy Stout" w:hAnsi="Goudy Stout"/>
        </w:rPr>
        <w:t xml:space="preserve">ouncil of Trent </w:t>
      </w:r>
      <w:bookmarkStart w:id="0" w:name="_GoBack"/>
      <w:bookmarkEnd w:id="0"/>
    </w:p>
    <w:p w:rsidR="00426661" w:rsidRDefault="00426661" w:rsidP="00426661">
      <w:pPr>
        <w:jc w:val="center"/>
        <w:rPr>
          <w:rFonts w:ascii="Agency FB" w:hAnsi="Agency FB"/>
        </w:rPr>
      </w:pPr>
      <w:r>
        <w:rPr>
          <w:rFonts w:ascii="Agency FB" w:hAnsi="Agency FB"/>
        </w:rPr>
        <w:t>A primary Source Analysis</w:t>
      </w:r>
    </w:p>
    <w:p w:rsidR="00426661" w:rsidRDefault="00426661" w:rsidP="00426661">
      <w:pPr>
        <w:jc w:val="center"/>
        <w:rPr>
          <w:rFonts w:ascii="Agency FB" w:hAnsi="Agency FB"/>
        </w:rPr>
      </w:pPr>
    </w:p>
    <w:p w:rsidR="00426661" w:rsidRDefault="00426661" w:rsidP="00426661">
      <w:pPr>
        <w:rPr>
          <w:rFonts w:ascii="Arial" w:hAnsi="Arial" w:cs="Arial"/>
          <w:color w:val="003366"/>
          <w:sz w:val="18"/>
          <w:szCs w:val="18"/>
          <w:shd w:val="clear" w:color="auto" w:fill="FFFFFF"/>
        </w:rPr>
      </w:pPr>
      <w:r>
        <w:rPr>
          <w:rFonts w:ascii="Arial" w:hAnsi="Arial" w:cs="Arial"/>
          <w:b/>
          <w:bCs/>
          <w:color w:val="003366"/>
          <w:sz w:val="36"/>
          <w:szCs w:val="36"/>
          <w:shd w:val="clear" w:color="auto" w:fill="FFFFFF"/>
        </w:rPr>
        <w:t>The Council of Trent and Catholic Reformation</w:t>
      </w:r>
      <w:r>
        <w:rPr>
          <w:rFonts w:ascii="Arial" w:hAnsi="Arial" w:cs="Arial"/>
          <w:b/>
          <w:bCs/>
          <w:color w:val="003366"/>
          <w:sz w:val="36"/>
          <w:szCs w:val="36"/>
          <w:shd w:val="clear" w:color="auto" w:fill="FFFFFF"/>
        </w:rPr>
        <w:br/>
      </w:r>
      <w:r>
        <w:rPr>
          <w:rFonts w:ascii="Arial" w:hAnsi="Arial" w:cs="Arial"/>
          <w:color w:val="003366"/>
          <w:sz w:val="27"/>
          <w:szCs w:val="27"/>
          <w:shd w:val="clear" w:color="auto" w:fill="FFFFFF"/>
        </w:rPr>
        <w:t>(1563)</w:t>
      </w:r>
      <w:r>
        <w:rPr>
          <w:rFonts w:ascii="Arial" w:hAnsi="Arial" w:cs="Arial"/>
          <w:color w:val="003366"/>
          <w:sz w:val="27"/>
          <w:szCs w:val="27"/>
          <w:shd w:val="clear" w:color="auto" w:fill="FFFFFF"/>
        </w:rPr>
        <w:br/>
        <w:t>Acts of the Council of Trent </w:t>
      </w:r>
      <w:bookmarkStart w:id="1" w:name="intro"/>
      <w:bookmarkEnd w:id="1"/>
      <w:r>
        <w:rPr>
          <w:rFonts w:ascii="Arial" w:hAnsi="Arial" w:cs="Arial"/>
          <w:color w:val="003366"/>
          <w:sz w:val="18"/>
          <w:szCs w:val="18"/>
        </w:rPr>
        <w:br/>
      </w:r>
      <w:r>
        <w:rPr>
          <w:rFonts w:ascii="Arial" w:hAnsi="Arial" w:cs="Arial"/>
          <w:color w:val="003366"/>
          <w:sz w:val="18"/>
          <w:szCs w:val="18"/>
        </w:rPr>
        <w:br/>
      </w:r>
      <w:r>
        <w:rPr>
          <w:rFonts w:ascii="Arial" w:hAnsi="Arial" w:cs="Arial"/>
          <w:b/>
          <w:bCs/>
          <w:color w:val="003366"/>
          <w:sz w:val="27"/>
          <w:szCs w:val="27"/>
          <w:shd w:val="clear" w:color="auto" w:fill="FFFFFF"/>
        </w:rPr>
        <w:t>Introduction </w:t>
      </w:r>
      <w:r>
        <w:rPr>
          <w:rFonts w:ascii="Arial" w:hAnsi="Arial" w:cs="Arial"/>
          <w:color w:val="003366"/>
          <w:sz w:val="18"/>
          <w:szCs w:val="18"/>
        </w:rPr>
        <w:br/>
      </w:r>
      <w:r>
        <w:rPr>
          <w:rFonts w:ascii="Arial" w:hAnsi="Arial" w:cs="Arial"/>
          <w:color w:val="003366"/>
          <w:sz w:val="18"/>
          <w:szCs w:val="18"/>
          <w:shd w:val="clear" w:color="auto" w:fill="FFFFFF"/>
        </w:rPr>
        <w:t xml:space="preserve">As the Protestant challenge to Catholicism progressed successfully into the 1540s, calls for a general council to address the question of church reform and to develop strategies to meet the Protestant threat grew louder, especially from Emperor Charles V (r. 1519-1556). Under duress, Pope Paul III (r. 1534-1549) opened the first session of the Council of Trent in 1545. Paul recognized the need for reform but resented imperial pressure to call for a council that might rival papal authority within the church. The Council of Trent met sporadically over the next three decades in three sessions (1545-1547, 1551-1552, 1562-1563) broken up by political infighting, papal deaths, and outbreaks of plague. If disjointed, the council nevertheless resulted in a spectacular resurgence for Catholicism and, with the parallel development of the Jesuit order, capped a period of retrenchment and renewal known as the Catholic Reformation. At Trent, Catholic leaders rejected all attempts to compromise with </w:t>
      </w:r>
      <w:proofErr w:type="spellStart"/>
      <w:r>
        <w:rPr>
          <w:rFonts w:ascii="Arial" w:hAnsi="Arial" w:cs="Arial"/>
          <w:color w:val="003366"/>
          <w:sz w:val="18"/>
          <w:szCs w:val="18"/>
          <w:shd w:val="clear" w:color="auto" w:fill="FFFFFF"/>
        </w:rPr>
        <w:t>Protestanism</w:t>
      </w:r>
      <w:proofErr w:type="spellEnd"/>
      <w:r>
        <w:rPr>
          <w:rFonts w:ascii="Arial" w:hAnsi="Arial" w:cs="Arial"/>
          <w:color w:val="003366"/>
          <w:sz w:val="18"/>
          <w:szCs w:val="18"/>
          <w:shd w:val="clear" w:color="auto" w:fill="FFFFFF"/>
        </w:rPr>
        <w:t xml:space="preserve"> and retained the basic positions of the Roman Church, including the Latin Mass, the veneration of saints, the cult of the Virgin Mary, and the notion that salvation required both faith and good works. They defended Catholic theology and emphasized reforms, ordering an end to abuses of power and corruption within the clergy and establishing seminaries to educate priests. Finally, the council came out strongly in support of papal power, strengthening the authority of the papacy. In short, the Catholic Reformation, and especially the Council of Trent, stopped the momentum of the Protestant Reformation and set the stage for an escalation of religious warfare throughout Europe. Catholics began to regain large parts of the continent, and by 1650 at least half of all Protestants had reconverted. </w:t>
      </w:r>
    </w:p>
    <w:p w:rsidR="00426661" w:rsidRDefault="00426661" w:rsidP="00426661">
      <w:pPr>
        <w:spacing w:after="0" w:line="240" w:lineRule="auto"/>
        <w:rPr>
          <w:rFonts w:ascii="Arial" w:eastAsia="Times New Roman" w:hAnsi="Arial" w:cs="Arial"/>
          <w:b/>
          <w:bCs/>
          <w:color w:val="003366"/>
          <w:sz w:val="27"/>
          <w:szCs w:val="27"/>
          <w:shd w:val="clear" w:color="auto" w:fill="FFFFFF"/>
        </w:rPr>
      </w:pPr>
    </w:p>
    <w:p w:rsidR="00426661" w:rsidRPr="00426661" w:rsidRDefault="00426661" w:rsidP="00426661">
      <w:pPr>
        <w:spacing w:after="0" w:line="240" w:lineRule="auto"/>
        <w:rPr>
          <w:rFonts w:ascii="Times New Roman" w:eastAsia="Times New Roman" w:hAnsi="Times New Roman" w:cs="Times New Roman"/>
          <w:sz w:val="24"/>
          <w:szCs w:val="24"/>
        </w:rPr>
      </w:pPr>
      <w:r w:rsidRPr="00426661">
        <w:rPr>
          <w:rFonts w:ascii="Arial" w:eastAsia="Times New Roman" w:hAnsi="Arial" w:cs="Arial"/>
          <w:b/>
          <w:bCs/>
          <w:color w:val="003366"/>
          <w:sz w:val="27"/>
          <w:szCs w:val="27"/>
          <w:shd w:val="clear" w:color="auto" w:fill="FFFFFF"/>
        </w:rPr>
        <w:t>Questions to Consider </w:t>
      </w:r>
    </w:p>
    <w:p w:rsidR="00426661" w:rsidRPr="00426661" w:rsidRDefault="00426661" w:rsidP="00426661">
      <w:pPr>
        <w:numPr>
          <w:ilvl w:val="0"/>
          <w:numId w:val="1"/>
        </w:numPr>
        <w:shd w:val="clear" w:color="auto" w:fill="FFFFFF"/>
        <w:spacing w:before="100" w:beforeAutospacing="1" w:after="240" w:line="240" w:lineRule="auto"/>
        <w:rPr>
          <w:rFonts w:ascii="Arial" w:eastAsia="Times New Roman" w:hAnsi="Arial" w:cs="Arial"/>
          <w:color w:val="003366"/>
          <w:sz w:val="18"/>
          <w:szCs w:val="18"/>
        </w:rPr>
      </w:pPr>
      <w:r w:rsidRPr="00426661">
        <w:rPr>
          <w:rFonts w:ascii="Arial" w:eastAsia="Times New Roman" w:hAnsi="Arial" w:cs="Arial"/>
          <w:color w:val="003366"/>
          <w:sz w:val="18"/>
          <w:szCs w:val="18"/>
        </w:rPr>
        <w:t>In what ways do these decrees illustrate the desire for reform within the Catholic Church? </w:t>
      </w:r>
    </w:p>
    <w:p w:rsidR="00426661" w:rsidRDefault="00426661" w:rsidP="00426661">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r w:rsidRPr="00426661">
        <w:rPr>
          <w:rFonts w:ascii="Arial" w:eastAsia="Times New Roman" w:hAnsi="Arial" w:cs="Arial"/>
          <w:color w:val="003366"/>
          <w:sz w:val="18"/>
          <w:szCs w:val="18"/>
        </w:rPr>
        <w:t>How did the acts in this document put the Catholic Church in a better position to combat Protestantism?</w:t>
      </w:r>
    </w:p>
    <w:p w:rsidR="00426661" w:rsidRPr="00426661" w:rsidRDefault="00426661" w:rsidP="00426661">
      <w:pPr>
        <w:shd w:val="clear" w:color="auto" w:fill="FFFFFF"/>
        <w:spacing w:before="100" w:beforeAutospacing="1" w:after="100" w:afterAutospacing="1" w:line="240" w:lineRule="auto"/>
        <w:rPr>
          <w:rFonts w:ascii="Arial" w:eastAsia="Times New Roman" w:hAnsi="Arial" w:cs="Arial"/>
          <w:b/>
          <w:color w:val="003366"/>
          <w:sz w:val="28"/>
          <w:szCs w:val="28"/>
        </w:rPr>
      </w:pPr>
      <w:r w:rsidRPr="00426661">
        <w:rPr>
          <w:rFonts w:ascii="Arial" w:eastAsia="Times New Roman" w:hAnsi="Arial" w:cs="Arial"/>
          <w:b/>
          <w:color w:val="003366"/>
          <w:sz w:val="28"/>
          <w:szCs w:val="28"/>
        </w:rPr>
        <w:t xml:space="preserve">Articles Excerpted Below: </w:t>
      </w:r>
    </w:p>
    <w:p w:rsidR="00426661" w:rsidRDefault="00426661" w:rsidP="00426661">
      <w:pPr>
        <w:rPr>
          <w:rFonts w:ascii="Arial" w:hAnsi="Arial" w:cs="Arial"/>
          <w:color w:val="003366"/>
          <w:sz w:val="18"/>
          <w:szCs w:val="18"/>
          <w:shd w:val="clear" w:color="auto" w:fill="FFFFFF"/>
        </w:rPr>
      </w:pPr>
      <w:r>
        <w:rPr>
          <w:rFonts w:ascii="Arial" w:hAnsi="Arial" w:cs="Arial"/>
          <w:color w:val="003366"/>
          <w:sz w:val="18"/>
          <w:szCs w:val="18"/>
          <w:shd w:val="clear" w:color="auto" w:fill="FFFFFF"/>
        </w:rPr>
        <w:t>“I</w:t>
      </w:r>
      <w:r>
        <w:rPr>
          <w:rFonts w:ascii="Arial" w:hAnsi="Arial" w:cs="Arial"/>
          <w:color w:val="003366"/>
          <w:sz w:val="18"/>
          <w:szCs w:val="18"/>
          <w:shd w:val="clear" w:color="auto" w:fill="FFFFFF"/>
        </w:rPr>
        <w:t xml:space="preserve">f any one </w:t>
      </w:r>
      <w:proofErr w:type="spellStart"/>
      <w:r>
        <w:rPr>
          <w:rFonts w:ascii="Arial" w:hAnsi="Arial" w:cs="Arial"/>
          <w:color w:val="003366"/>
          <w:sz w:val="18"/>
          <w:szCs w:val="18"/>
          <w:shd w:val="clear" w:color="auto" w:fill="FFFFFF"/>
        </w:rPr>
        <w:t>saith</w:t>
      </w:r>
      <w:proofErr w:type="spellEnd"/>
      <w:r>
        <w:rPr>
          <w:rFonts w:ascii="Arial" w:hAnsi="Arial" w:cs="Arial"/>
          <w:color w:val="003366"/>
          <w:sz w:val="18"/>
          <w:szCs w:val="18"/>
          <w:shd w:val="clear" w:color="auto" w:fill="FFFFFF"/>
        </w:rPr>
        <w:t xml:space="preserve"> that by sacred ordination the Holy Ghost is not given, and that vainly therefore do the bishops say, "Receive ye the Holy Ghost"; or that a character is not imprinted by that ordination; or that he who has once been a priest can again become a layman; let him be anathema.... </w:t>
      </w:r>
      <w:r>
        <w:rPr>
          <w:rFonts w:ascii="Arial" w:hAnsi="Arial" w:cs="Arial"/>
          <w:color w:val="003366"/>
          <w:sz w:val="18"/>
          <w:szCs w:val="18"/>
          <w:shd w:val="clear" w:color="auto" w:fill="FFFFFF"/>
        </w:rPr>
        <w:t>“</w:t>
      </w:r>
      <w:r>
        <w:rPr>
          <w:rFonts w:ascii="Arial" w:hAnsi="Arial" w:cs="Arial"/>
          <w:color w:val="003366"/>
          <w:sz w:val="18"/>
          <w:szCs w:val="18"/>
        </w:rPr>
        <w:br/>
      </w:r>
      <w:r>
        <w:rPr>
          <w:rFonts w:ascii="Arial" w:hAnsi="Arial" w:cs="Arial"/>
          <w:color w:val="003366"/>
          <w:sz w:val="18"/>
          <w:szCs w:val="18"/>
        </w:rPr>
        <w:br/>
      </w:r>
      <w:r>
        <w:rPr>
          <w:rFonts w:ascii="Arial" w:hAnsi="Arial" w:cs="Arial"/>
          <w:color w:val="003366"/>
          <w:sz w:val="18"/>
          <w:szCs w:val="18"/>
          <w:shd w:val="clear" w:color="auto" w:fill="FFFFFF"/>
        </w:rPr>
        <w:t>“</w:t>
      </w:r>
      <w:r>
        <w:rPr>
          <w:rFonts w:ascii="Arial" w:hAnsi="Arial" w:cs="Arial"/>
          <w:color w:val="003366"/>
          <w:sz w:val="18"/>
          <w:szCs w:val="18"/>
          <w:shd w:val="clear" w:color="auto" w:fill="FFFFFF"/>
        </w:rPr>
        <w:t xml:space="preserve">If any one </w:t>
      </w:r>
      <w:proofErr w:type="spellStart"/>
      <w:r>
        <w:rPr>
          <w:rFonts w:ascii="Arial" w:hAnsi="Arial" w:cs="Arial"/>
          <w:color w:val="003366"/>
          <w:sz w:val="18"/>
          <w:szCs w:val="18"/>
          <w:shd w:val="clear" w:color="auto" w:fill="FFFFFF"/>
        </w:rPr>
        <w:t>saith</w:t>
      </w:r>
      <w:proofErr w:type="spellEnd"/>
      <w:r>
        <w:rPr>
          <w:rFonts w:ascii="Arial" w:hAnsi="Arial" w:cs="Arial"/>
          <w:color w:val="003366"/>
          <w:sz w:val="18"/>
          <w:szCs w:val="18"/>
          <w:shd w:val="clear" w:color="auto" w:fill="FFFFFF"/>
        </w:rPr>
        <w:t xml:space="preserve"> that in the Catholic Church there is not a hierarchy instituted by divine ordination, consisting of bishops, priests, and ministers; let him be anathema. </w:t>
      </w:r>
      <w:r>
        <w:rPr>
          <w:rFonts w:ascii="Arial" w:hAnsi="Arial" w:cs="Arial"/>
          <w:color w:val="003366"/>
          <w:sz w:val="18"/>
          <w:szCs w:val="18"/>
          <w:shd w:val="clear" w:color="auto" w:fill="FFFFFF"/>
        </w:rPr>
        <w:t>“</w:t>
      </w:r>
    </w:p>
    <w:p w:rsidR="00426661" w:rsidRDefault="00426661" w:rsidP="00426661">
      <w:pPr>
        <w:rPr>
          <w:rFonts w:ascii="Arial" w:hAnsi="Arial" w:cs="Arial"/>
          <w:color w:val="003366"/>
          <w:sz w:val="18"/>
          <w:szCs w:val="18"/>
          <w:shd w:val="clear" w:color="auto" w:fill="FFFFFF"/>
        </w:rPr>
      </w:pPr>
      <w:r>
        <w:rPr>
          <w:rFonts w:ascii="Arial" w:hAnsi="Arial" w:cs="Arial"/>
          <w:color w:val="003366"/>
          <w:sz w:val="18"/>
          <w:szCs w:val="18"/>
          <w:shd w:val="clear" w:color="auto" w:fill="FFFFFF"/>
        </w:rPr>
        <w:t>“</w:t>
      </w:r>
      <w:r>
        <w:rPr>
          <w:rFonts w:ascii="Arial" w:hAnsi="Arial" w:cs="Arial"/>
          <w:color w:val="003366"/>
          <w:sz w:val="18"/>
          <w:szCs w:val="18"/>
          <w:shd w:val="clear" w:color="auto" w:fill="FFFFFF"/>
        </w:rPr>
        <w:t>The universal Church has always understood that the complete confession of sins was instituted by the Lord, and is of divine right necessary for all who have fallen into sin after baptism; because our Lord Jesus Christ, when about to ascend from earth to heaven, left priests, his own vicars, as leaders and judges, before whom all the mortal offenses into which the faithful of Christ may have fallen should be carried, in order that, in accordance with the power of the keys, they may pronounce the sentence of forgiveness or of retention of sins. For it is manifest that priests could not have exercised this judgment without knowledge of the case....</w:t>
      </w:r>
      <w:r>
        <w:rPr>
          <w:rFonts w:ascii="Arial" w:hAnsi="Arial" w:cs="Arial"/>
          <w:color w:val="003366"/>
          <w:sz w:val="18"/>
          <w:szCs w:val="18"/>
          <w:shd w:val="clear" w:color="auto" w:fill="FFFFFF"/>
        </w:rPr>
        <w:t>”</w:t>
      </w:r>
    </w:p>
    <w:p w:rsidR="00426661" w:rsidRPr="00426661" w:rsidRDefault="00426661" w:rsidP="00426661">
      <w:pPr>
        <w:rPr>
          <w:rFonts w:ascii="Arial" w:hAnsi="Arial" w:cs="Arial"/>
          <w:color w:val="003366"/>
          <w:sz w:val="18"/>
          <w:szCs w:val="18"/>
          <w:shd w:val="clear" w:color="auto" w:fill="FFFFFF"/>
        </w:rPr>
      </w:pPr>
      <w:r>
        <w:rPr>
          <w:rFonts w:ascii="Arial" w:hAnsi="Arial" w:cs="Arial"/>
          <w:color w:val="003366"/>
          <w:sz w:val="18"/>
          <w:szCs w:val="18"/>
        </w:rPr>
        <w:br/>
      </w:r>
      <w:r>
        <w:rPr>
          <w:rFonts w:ascii="Arial" w:hAnsi="Arial" w:cs="Arial"/>
          <w:color w:val="003366"/>
          <w:sz w:val="18"/>
          <w:szCs w:val="18"/>
          <w:shd w:val="clear" w:color="auto" w:fill="FFFFFF"/>
        </w:rPr>
        <w:t>“</w:t>
      </w:r>
      <w:r>
        <w:rPr>
          <w:rFonts w:ascii="Arial" w:hAnsi="Arial" w:cs="Arial"/>
          <w:color w:val="003366"/>
          <w:sz w:val="18"/>
          <w:szCs w:val="18"/>
          <w:shd w:val="clear" w:color="auto" w:fill="FFFFFF"/>
        </w:rPr>
        <w:t xml:space="preserve">Wherefore, after the example of our fathers in the Council of Carthage, this Council not only orders that bishops be content with modest furniture, and a frugal table and diet, but that they also give heed that in the rest of their manner of living, and in their whole house, there be nothing seen which is alien to this holy institution, and which </w:t>
      </w:r>
      <w:proofErr w:type="gramStart"/>
      <w:r>
        <w:rPr>
          <w:rFonts w:ascii="Arial" w:hAnsi="Arial" w:cs="Arial"/>
          <w:color w:val="003366"/>
          <w:sz w:val="18"/>
          <w:szCs w:val="18"/>
          <w:shd w:val="clear" w:color="auto" w:fill="FFFFFF"/>
        </w:rPr>
        <w:t>does</w:t>
      </w:r>
      <w:proofErr w:type="gramEnd"/>
      <w:r>
        <w:rPr>
          <w:rFonts w:ascii="Arial" w:hAnsi="Arial" w:cs="Arial"/>
          <w:color w:val="003366"/>
          <w:sz w:val="18"/>
          <w:szCs w:val="18"/>
          <w:shd w:val="clear" w:color="auto" w:fill="FFFFFF"/>
        </w:rPr>
        <w:t xml:space="preserve"> not manifest simplicity, zeal toward God, and a contempt of vanities.</w:t>
      </w:r>
      <w:r>
        <w:rPr>
          <w:rFonts w:ascii="Arial" w:hAnsi="Arial" w:cs="Arial"/>
          <w:color w:val="003366"/>
          <w:sz w:val="18"/>
          <w:szCs w:val="18"/>
          <w:shd w:val="clear" w:color="auto" w:fill="FFFFFF"/>
        </w:rPr>
        <w:t>”</w:t>
      </w:r>
    </w:p>
    <w:sectPr w:rsidR="00426661" w:rsidRPr="00426661" w:rsidSect="00D24E37">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Stout">
    <w:panose1 w:val="0202090407030B020401"/>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2CE0"/>
    <w:multiLevelType w:val="multilevel"/>
    <w:tmpl w:val="A340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61"/>
    <w:rsid w:val="00426661"/>
    <w:rsid w:val="00742E0E"/>
    <w:rsid w:val="00D2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0150"/>
  <w15:chartTrackingRefBased/>
  <w15:docId w15:val="{FD4327A8-35E0-4EB7-AB19-D2E41A47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950">
      <w:bodyDiv w:val="1"/>
      <w:marLeft w:val="0"/>
      <w:marRight w:val="0"/>
      <w:marTop w:val="0"/>
      <w:marBottom w:val="0"/>
      <w:divBdr>
        <w:top w:val="none" w:sz="0" w:space="0" w:color="auto"/>
        <w:left w:val="none" w:sz="0" w:space="0" w:color="auto"/>
        <w:bottom w:val="none" w:sz="0" w:space="0" w:color="auto"/>
        <w:right w:val="none" w:sz="0" w:space="0" w:color="auto"/>
      </w:divBdr>
      <w:divsChild>
        <w:div w:id="434054956">
          <w:marLeft w:val="0"/>
          <w:marRight w:val="0"/>
          <w:marTop w:val="0"/>
          <w:marBottom w:val="0"/>
          <w:divBdr>
            <w:top w:val="none" w:sz="0" w:space="0" w:color="auto"/>
            <w:left w:val="none" w:sz="0" w:space="0" w:color="auto"/>
            <w:bottom w:val="none" w:sz="0" w:space="0" w:color="auto"/>
            <w:right w:val="none" w:sz="0" w:space="0" w:color="auto"/>
          </w:divBdr>
        </w:div>
      </w:divsChild>
    </w:div>
    <w:div w:id="326598604">
      <w:bodyDiv w:val="1"/>
      <w:marLeft w:val="0"/>
      <w:marRight w:val="0"/>
      <w:marTop w:val="0"/>
      <w:marBottom w:val="0"/>
      <w:divBdr>
        <w:top w:val="none" w:sz="0" w:space="0" w:color="auto"/>
        <w:left w:val="none" w:sz="0" w:space="0" w:color="auto"/>
        <w:bottom w:val="none" w:sz="0" w:space="0" w:color="auto"/>
        <w:right w:val="none" w:sz="0" w:space="0" w:color="auto"/>
      </w:divBdr>
      <w:divsChild>
        <w:div w:id="107627240">
          <w:marLeft w:val="0"/>
          <w:marRight w:val="0"/>
          <w:marTop w:val="0"/>
          <w:marBottom w:val="0"/>
          <w:divBdr>
            <w:top w:val="none" w:sz="0" w:space="0" w:color="auto"/>
            <w:left w:val="none" w:sz="0" w:space="0" w:color="auto"/>
            <w:bottom w:val="none" w:sz="0" w:space="0" w:color="auto"/>
            <w:right w:val="none" w:sz="0" w:space="0" w:color="auto"/>
          </w:divBdr>
        </w:div>
      </w:divsChild>
    </w:div>
    <w:div w:id="422452346">
      <w:bodyDiv w:val="1"/>
      <w:marLeft w:val="0"/>
      <w:marRight w:val="0"/>
      <w:marTop w:val="0"/>
      <w:marBottom w:val="0"/>
      <w:divBdr>
        <w:top w:val="none" w:sz="0" w:space="0" w:color="auto"/>
        <w:left w:val="none" w:sz="0" w:space="0" w:color="auto"/>
        <w:bottom w:val="none" w:sz="0" w:space="0" w:color="auto"/>
        <w:right w:val="none" w:sz="0" w:space="0" w:color="auto"/>
      </w:divBdr>
      <w:divsChild>
        <w:div w:id="466896849">
          <w:marLeft w:val="0"/>
          <w:marRight w:val="0"/>
          <w:marTop w:val="0"/>
          <w:marBottom w:val="0"/>
          <w:divBdr>
            <w:top w:val="none" w:sz="0" w:space="0" w:color="auto"/>
            <w:left w:val="none" w:sz="0" w:space="0" w:color="auto"/>
            <w:bottom w:val="none" w:sz="0" w:space="0" w:color="auto"/>
            <w:right w:val="none" w:sz="0" w:space="0" w:color="auto"/>
          </w:divBdr>
        </w:div>
      </w:divsChild>
    </w:div>
    <w:div w:id="8281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2017-11-08T11:02:00Z</dcterms:created>
  <dcterms:modified xsi:type="dcterms:W3CDTF">2017-11-08T11:10:00Z</dcterms:modified>
</cp:coreProperties>
</file>